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DANIŞMANLIK SÖZLEŞMESİ</w:t>
      </w:r>
    </w:p>
    <w:p>
      <w:r>
        <w:br/>
        <w:t>İŞBU DANIŞMANLIK SÖZLEŞMESİ ("Sözleşme"), aşağıda bilgileri yer alan taraflar arasında aşağıdaki hükümler çerçevesinde akdedilmiştir.</w:t>
        <w:br/>
        <w:br/>
        <w:t>1. TARAFLAR</w:t>
        <w:br/>
        <w:t>Danışman (Hizmet Veren):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Müşteri (Hizmet Alan):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Danışman’ın, Müşteri’ye belirlenen konularda profesyonel danışmanlık hizmeti sunmasına ilişkin şartları düzenler.</w:t>
        <w:br/>
        <w:br/>
        <w:t>3. HİZMETİN KAPSAMI</w:t>
        <w:br/>
        <w:t>- Danışmanlık konusu: .....................................................................................</w:t>
        <w:br/>
        <w:t>- Hizmetin kapsamı ve süresi ektedir.</w:t>
        <w:br/>
        <w:br/>
        <w:t>4. SÜRE</w:t>
        <w:br/>
        <w:t>- Başlangıç Tarihi: .... / .... / ........</w:t>
        <w:br/>
        <w:t>- Bitiş Tarihi: .... / .... / ........</w:t>
        <w:br/>
        <w:t>- Tarafların mutabakatı ile süre uzatılabilir.</w:t>
        <w:br/>
        <w:br/>
        <w:t>5. ÜCRET VE ÖDEME ŞARTLARI</w:t>
        <w:br/>
        <w:t>- Danışmanlık Ücreti: .................. TL (KDV hariç/dahil)</w:t>
        <w:br/>
        <w:t>- Ödeme Şekli: Nakit / Havale / EFT</w:t>
        <w:br/>
        <w:t>- Ödeme Planı: ..................................................</w:t>
        <w:br/>
        <w:br/>
        <w:t>6. TARAFLARIN YÜKÜMLÜLÜKLERİ</w:t>
        <w:br/>
        <w:t>6.1. Danışman, hizmeti profesyonel standartlara uygun olarak sağlayacaktır.</w:t>
        <w:br/>
        <w:t>6.2. Müşteri, danışmanlık hizmetinin sağlanabilmesi için gerekli bilgi, belge ve erişimleri sağlayacaktır.</w:t>
        <w:br/>
        <w:t>6.3. Taraflar, sözleşme süresince karşılıklı dürüstlük ve iyi niyet kurallarına uygun hareket edeceklerdir.</w:t>
        <w:br/>
        <w:br/>
        <w:t>7. GİZLİLİK</w:t>
        <w:br/>
        <w:t>Taraflar, sözleşme kapsamında edindikleri tüm ticari, teknik ve kişisel bilgileri gizli tutacaklardır.</w:t>
        <w:br/>
        <w:br/>
        <w:t>8. FİKRİ MÜLKİYET</w:t>
        <w:br/>
        <w:t>Danışmanlık hizmeti sonucunda ortaya çıkan raporlar, analizler ve öneriler, aksi kararlaştırılmadıkça Müşteri’nin kullanımına aittir.</w:t>
        <w:br/>
        <w:br/>
        <w:t>9. MÜCBİR SEBEPLER</w:t>
        <w:br/>
        <w:t>Tarafların kontrolü dışında meydana gelen doğal afetler, savaş, grev vb. durumlar mücbir sebep sayılır.</w:t>
        <w:br/>
        <w:br/>
        <w:t>10. FESİH</w:t>
        <w:br/>
        <w:t>Taraflardan biri yükümlülüklerini yerine getirmezse, diğer taraf yazılı bildirim ile sözleşmeyi feshedebilir.</w:t>
        <w:br/>
        <w:br/>
        <w:t>11. UYGULANACAK HUKUK VE YETKİ</w:t>
        <w:br/>
        <w:t>İşbu Sözleşme, Türk Hukuku’na tabidir. Uyuşmazlıklar, hizmetin ifa edildiği yer mahkemelerinde çözümlenir.</w:t>
        <w:br/>
        <w:br/>
        <w:t>İşbu Sözleşme .... / .... / ........ tarihinde iki nüsha olarak düzenlenmiş ve taraflarca imzalanmıştır.</w:t>
        <w:br/>
        <w:br/>
        <w:t>Danışman:                                         Müşteri: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