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EVLİLİK ÖNCESİ MAL REJİMİ SÖZLEŞMESİ</w:t>
      </w:r>
    </w:p>
    <w:p>
      <w:r>
        <w:br/>
        <w:t>İŞBU EVLİLİK ÖNCESİ MAL REJİMİ SÖZLEŞMESİ ("Sözleşme"), aşağıda bilgileri yer alan taraflar arasında Türk Medeni Kanunu’nun ilgili hükümleri çerçevesinde akdedilmiştir.</w:t>
        <w:br/>
        <w:br/>
        <w:t>1. TARAFLAR</w:t>
        <w:br/>
        <w:t>Taraf 1: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Taraf 2: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2. KONU</w:t>
        <w:br/>
        <w:t>İşbu Sözleşme, tarafların evlilik öncesinde veya evlilik sırasında mal rejimi olarak Türk Medeni Kanunu’nun 202 ve devamı maddeleri uyarınca seçtikleri rejimi düzenler.</w:t>
        <w:br/>
        <w:br/>
        <w:t>3. SEÇİLEN MAL REJİMİ</w:t>
        <w:br/>
        <w:t>Taraflar aşağıdaki mal rejimlerinden birini seçmişlerdir:</w:t>
        <w:br/>
        <w:t>- [ ] Mal Ayrılığı</w:t>
        <w:br/>
        <w:t>- [ ] Edinilmiş Mallara Katılma</w:t>
        <w:br/>
        <w:t>- [ ] Mal Ortaklığı</w:t>
        <w:br/>
        <w:br/>
        <w:t>4. MALVARLIĞI VE MÜLKİYET</w:t>
        <w:br/>
        <w:t>- Tarafların evlilik öncesinde sahip oldukları mallar kendilerine ait olacaktır.</w:t>
        <w:br/>
        <w:t>- Evlilik süresince edinilecek mallar, seçilen mal rejimine göre paylaştırılacaktır.</w:t>
        <w:br/>
        <w:br/>
        <w:t>5. BORÇLAR</w:t>
        <w:br/>
        <w:t>- Her bir taraf, kendi adına yaptığı borçlardan şahsen sorumlu olacaktır.</w:t>
        <w:br/>
        <w:t>- Ortak borçlar, tarafların mutabakatı ile üstlenilecektir.</w:t>
        <w:br/>
        <w:br/>
        <w:t>6. GEÇERLİLİK</w:t>
        <w:br/>
        <w:t>İşbu Sözleşme, tarafların imzası ve noter onayı ile geçerlilik kazanır.</w:t>
        <w:br/>
        <w:br/>
        <w:t>7. UYUŞMAZLIKLAR</w:t>
        <w:br/>
        <w:t>Uyuşmazlık halinde, Türk Hukuku uygulanacak ve yetkili mahkeme tarafların ortak ikametgahındaki Aile Mahkemesi olacaktır.</w:t>
        <w:br/>
        <w:br/>
        <w:t>İşbu Sözleşme .... / .... / ........ tarihinde iki nüsha olarak düzenlenmiş ve taraflarca imzalanmıştır.</w:t>
        <w:br/>
        <w:br/>
        <w:t>Taraf 1:                                           Taraf 2:</w:t>
        <w:br/>
        <w:t>İmza:                                               İmza:</w:t>
        <w:br/>
        <w:br/>
        <w:t>NOTER ONAYI:</w:t>
        <w:br/>
        <w:t>İşbu Sözleşme, tarafların serbest iradesi ile imzalanmış olup, kanuni şartlara uygunluğu onaylanmıştır.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